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026469"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01</w:t>
            </w:r>
          </w:p>
          <w:p w:rsidR="007166A6" w:rsidRPr="007166A6" w:rsidRDefault="00026469" w:rsidP="007166A6">
            <w:pPr>
              <w:jc w:val="center"/>
              <w:rPr>
                <w:rFonts w:ascii="Calisto MT" w:eastAsia="Times New Roman" w:hAnsi="Calisto MT" w:cs="Times New Roman"/>
                <w:b/>
                <w:bCs/>
                <w:sz w:val="24"/>
              </w:rPr>
            </w:pPr>
            <w:r>
              <w:rPr>
                <w:rFonts w:ascii="Calisto MT" w:eastAsia="Times New Roman" w:hAnsi="Calisto MT" w:cs="Times New Roman"/>
                <w:b/>
                <w:bCs/>
                <w:sz w:val="24"/>
              </w:rPr>
              <w:t>21</w:t>
            </w:r>
            <w:r w:rsidR="007166A6" w:rsidRPr="007166A6">
              <w:rPr>
                <w:rFonts w:ascii="Calisto MT" w:eastAsia="Times New Roman" w:hAnsi="Calisto MT" w:cs="Times New Roman"/>
                <w:b/>
                <w:bCs/>
                <w:sz w:val="24"/>
              </w:rPr>
              <w:t>.02.2018</w:t>
            </w:r>
          </w:p>
          <w:p w:rsidR="004645CA" w:rsidRDefault="004645CA"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141314" w:rsidRDefault="00141314"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Pr="001D5FB7" w:rsidRDefault="00BD7EA8" w:rsidP="00BD7EA8">
            <w:pPr>
              <w:jc w:val="center"/>
              <w:rPr>
                <w:rFonts w:ascii="Calisto MT" w:hAnsi="Calisto MT"/>
                <w:b/>
                <w:bCs/>
                <w:sz w:val="20"/>
                <w:szCs w:val="20"/>
              </w:rPr>
            </w:pPr>
            <w:r w:rsidRPr="001D5FB7">
              <w:rPr>
                <w:rFonts w:ascii="Calisto MT" w:hAnsi="Calisto MT"/>
                <w:b/>
                <w:bCs/>
                <w:sz w:val="20"/>
                <w:szCs w:val="20"/>
              </w:rPr>
              <w:t>Sanjib</w:t>
            </w: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p w:rsidR="00BD7EA8" w:rsidRDefault="00BD7EA8" w:rsidP="004645CA">
            <w:pPr>
              <w:ind w:left="142"/>
            </w:pPr>
          </w:p>
        </w:tc>
        <w:tc>
          <w:tcPr>
            <w:tcW w:w="6804" w:type="dxa"/>
          </w:tcPr>
          <w:p w:rsidR="00026469" w:rsidRPr="00F9572D" w:rsidRDefault="007166A6" w:rsidP="00026469">
            <w:pPr>
              <w:rPr>
                <w:rFonts w:ascii="Book Antiqua" w:eastAsia="Batang" w:hAnsi="Book Antiqua"/>
                <w:b/>
              </w:rPr>
            </w:pPr>
            <w:r>
              <w:rPr>
                <w:rFonts w:ascii="Bookman Old Style" w:eastAsia="Batang" w:hAnsi="Bookman Old Style"/>
                <w:b/>
              </w:rPr>
              <w:lastRenderedPageBreak/>
              <w:t xml:space="preserve">For the Applicant        :   </w:t>
            </w:r>
            <w:r w:rsidR="00026469">
              <w:rPr>
                <w:rFonts w:ascii="Book Antiqua" w:eastAsia="Batang" w:hAnsi="Book Antiqua"/>
                <w:b/>
              </w:rPr>
              <w:t>Mr. S. Ghosh,</w:t>
            </w:r>
          </w:p>
          <w:p w:rsidR="007166A6" w:rsidRPr="00F9572D" w:rsidRDefault="007166A6" w:rsidP="007166A6">
            <w:pPr>
              <w:rPr>
                <w:rFonts w:ascii="Book Antiqua" w:eastAsia="Batang" w:hAnsi="Book Antiqua"/>
                <w:b/>
              </w:rPr>
            </w:pPr>
            <w:r>
              <w:rPr>
                <w:rFonts w:ascii="Book Antiqua" w:eastAsia="Batang" w:hAnsi="Book Antiqua"/>
                <w:b/>
              </w:rPr>
              <w:t xml:space="preserve">                                                     Mr. </w:t>
            </w:r>
            <w:r w:rsidR="00026469">
              <w:rPr>
                <w:rFonts w:ascii="Book Antiqua" w:eastAsia="Batang" w:hAnsi="Book Antiqua"/>
                <w:b/>
              </w:rPr>
              <w:t>R.K. Mondal,</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r>
              <w:rPr>
                <w:rFonts w:ascii="Garamond" w:eastAsia="Batang" w:hAnsi="Garamond"/>
                <w:b/>
                <w:sz w:val="20"/>
              </w:rPr>
              <w:t>s</w:t>
            </w:r>
            <w:r w:rsidRPr="00F9572D">
              <w:rPr>
                <w:rFonts w:ascii="Garamond" w:eastAsia="Batang" w:hAnsi="Garamond"/>
                <w:b/>
                <w:sz w:val="20"/>
              </w:rPr>
              <w:t>.</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Default="007166A6" w:rsidP="00026469">
            <w:pPr>
              <w:rPr>
                <w:rFonts w:ascii="Book Antiqua" w:eastAsia="Batang" w:hAnsi="Book Antiqua"/>
                <w:b/>
              </w:rPr>
            </w:pPr>
            <w:r>
              <w:rPr>
                <w:rFonts w:ascii="Bookman Old Style" w:eastAsia="Batang" w:hAnsi="Bookman Old Style"/>
                <w:b/>
              </w:rPr>
              <w:t xml:space="preserve">For the Respondents   :   </w:t>
            </w:r>
            <w:r w:rsidR="00026469">
              <w:rPr>
                <w:rFonts w:ascii="Book Antiqua" w:eastAsia="Batang" w:hAnsi="Book Antiqua"/>
                <w:b/>
              </w:rPr>
              <w:t>None.</w:t>
            </w:r>
          </w:p>
          <w:p w:rsidR="007166A6" w:rsidRDefault="007166A6" w:rsidP="007166A6">
            <w:pPr>
              <w:rPr>
                <w:rFonts w:ascii="Garamond" w:eastAsia="Batang" w:hAnsi="Garamond"/>
                <w:b/>
                <w:sz w:val="20"/>
              </w:rPr>
            </w:pPr>
          </w:p>
          <w:p w:rsidR="00141314" w:rsidRDefault="00141314" w:rsidP="007166A6">
            <w:pPr>
              <w:rPr>
                <w:rFonts w:ascii="Garamond" w:eastAsia="Batang" w:hAnsi="Garamond"/>
                <w:b/>
                <w:sz w:val="20"/>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Bookman Old Style" w:eastAsia="MS Mincho" w:hAnsi="Bookman Old Style"/>
                <w:sz w:val="24"/>
                <w:szCs w:val="25"/>
              </w:rPr>
            </w:pPr>
            <w:r w:rsidRPr="00002E03">
              <w:rPr>
                <w:rFonts w:ascii="Garamond" w:eastAsia="MS Mincho" w:hAnsi="Garamond"/>
                <w:sz w:val="28"/>
                <w:szCs w:val="28"/>
              </w:rPr>
              <w:tab/>
            </w:r>
            <w:r w:rsidR="00026469">
              <w:rPr>
                <w:rFonts w:ascii="Bookman Old Style" w:eastAsia="MS Mincho" w:hAnsi="Bookman Old Style"/>
                <w:sz w:val="24"/>
                <w:szCs w:val="25"/>
              </w:rPr>
              <w:t>The applicant has prayed for direction upon the respondents to consider memo no. 5132-CIE/6P-123/15 dated December 2, 2015 for compassionate appointment of the applicant.</w:t>
            </w:r>
          </w:p>
          <w:p w:rsidR="00026469" w:rsidRPr="00C424A6" w:rsidRDefault="00026469" w:rsidP="007166A6">
            <w:pPr>
              <w:spacing w:line="360" w:lineRule="auto"/>
              <w:jc w:val="both"/>
              <w:rPr>
                <w:rFonts w:ascii="Bookman Old Style" w:eastAsia="MS Mincho" w:hAnsi="Bookman Old Style"/>
                <w:sz w:val="4"/>
                <w:szCs w:val="25"/>
              </w:rPr>
            </w:pPr>
          </w:p>
          <w:p w:rsidR="00C424A6" w:rsidRDefault="00026469"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The contents of th</w:t>
            </w:r>
            <w:r w:rsidR="00B66A23">
              <w:rPr>
                <w:rFonts w:ascii="Bookman Old Style" w:eastAsia="MS Mincho" w:hAnsi="Bookman Old Style"/>
                <w:sz w:val="24"/>
                <w:szCs w:val="25"/>
              </w:rPr>
              <w:t>e original application disclose</w:t>
            </w:r>
            <w:r>
              <w:rPr>
                <w:rFonts w:ascii="Bookman Old Style" w:eastAsia="MS Mincho" w:hAnsi="Bookman Old Style"/>
                <w:sz w:val="24"/>
                <w:szCs w:val="25"/>
              </w:rPr>
              <w:t xml:space="preserve"> that one Dulal Bagdi died on December 4, 2009 while he was working as Khalasi under the Executive Engineer, Mayurakshi North Canal Division, Directorate of Irrigation and Waterways, Government of West Bengal.  The applicant being the son and dependent of the deceased employee submitted application for compassionate appointment, which was considered and ultimately on December 2, 2015 the application in prescribed format along with other documents </w:t>
            </w:r>
            <w:r w:rsidR="00B66A23">
              <w:rPr>
                <w:rFonts w:ascii="Bookman Old Style" w:eastAsia="MS Mincho" w:hAnsi="Bookman Old Style"/>
                <w:sz w:val="24"/>
                <w:szCs w:val="25"/>
              </w:rPr>
              <w:t>was</w:t>
            </w:r>
            <w:r>
              <w:rPr>
                <w:rFonts w:ascii="Bookman Old Style" w:eastAsia="MS Mincho" w:hAnsi="Bookman Old Style"/>
                <w:sz w:val="24"/>
                <w:szCs w:val="25"/>
              </w:rPr>
              <w:t xml:space="preserve"> forwarded by the Director of Personnel and Ex-Officio Chief Engineer, Directorate of Irrigation and Waterways, Government of West Bengal to the respondent no. 1, Secretary, Department of Irrigation and Waterways, Government of West Bengal.  The grievance of the applicant is that</w:t>
            </w:r>
            <w:r w:rsidR="00C424A6">
              <w:rPr>
                <w:rFonts w:ascii="Bookman Old Style" w:eastAsia="MS Mincho" w:hAnsi="Bookman Old Style"/>
                <w:sz w:val="24"/>
                <w:szCs w:val="25"/>
              </w:rPr>
              <w:t xml:space="preserve"> the respondent no. 1 has not yet taken any action in connection with the application for compassionate appointment.</w:t>
            </w:r>
          </w:p>
          <w:p w:rsidR="00C424A6" w:rsidRDefault="00C424A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lastRenderedPageBreak/>
              <w:tab/>
              <w:t xml:space="preserve">Affidavit of service filed on behalf of the applicant is kept on record.  None appears on behalf of the respondents in spite of service of notice as reflected from the Affidavit of service.  </w:t>
            </w:r>
          </w:p>
          <w:p w:rsidR="00C424A6" w:rsidRPr="00C424A6" w:rsidRDefault="00C424A6" w:rsidP="007166A6">
            <w:pPr>
              <w:spacing w:line="360" w:lineRule="auto"/>
              <w:jc w:val="both"/>
              <w:rPr>
                <w:rFonts w:ascii="Bookman Old Style" w:eastAsia="MS Mincho" w:hAnsi="Bookman Old Style"/>
                <w:sz w:val="2"/>
                <w:szCs w:val="25"/>
              </w:rPr>
            </w:pPr>
          </w:p>
          <w:p w:rsidR="00C424A6" w:rsidRDefault="00C424A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Since the applicant has approached the Tribunal ventilating his grievance against inaction on the part of the respondent no. 1, we direct the respondent no. 1, Secretary, Department of Irrigation and Waterways, Government of West Bengal to consider the case of the applicant as forwarded by the respondent no. 2 on December 2, 2015 in accordance with law and take a decision in connection with compassionate appointment</w:t>
            </w:r>
            <w:r w:rsidR="00B66A23">
              <w:rPr>
                <w:rFonts w:ascii="Bookman Old Style" w:eastAsia="MS Mincho" w:hAnsi="Bookman Old Style"/>
                <w:sz w:val="24"/>
                <w:szCs w:val="25"/>
              </w:rPr>
              <w:t xml:space="preserve"> of the applicant</w:t>
            </w:r>
            <w:r>
              <w:rPr>
                <w:rFonts w:ascii="Bookman Old Style" w:eastAsia="MS Mincho" w:hAnsi="Bookman Old Style"/>
                <w:sz w:val="24"/>
                <w:szCs w:val="25"/>
              </w:rPr>
              <w:t xml:space="preserve"> within a period of 12 (twelve) weeks from the date of communication of this order.</w:t>
            </w:r>
          </w:p>
          <w:p w:rsidR="00C424A6" w:rsidRPr="00C424A6" w:rsidRDefault="00C424A6" w:rsidP="007166A6">
            <w:pPr>
              <w:spacing w:line="360" w:lineRule="auto"/>
              <w:jc w:val="both"/>
              <w:rPr>
                <w:rFonts w:ascii="Bookman Old Style" w:eastAsia="MS Mincho" w:hAnsi="Bookman Old Style"/>
                <w:sz w:val="4"/>
                <w:szCs w:val="25"/>
              </w:rPr>
            </w:pPr>
          </w:p>
          <w:p w:rsidR="00C424A6" w:rsidRDefault="00C424A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The applicant is directed to communicate the copy of the order along with copy of the application and its </w:t>
            </w:r>
            <w:r w:rsidR="00B66A23">
              <w:rPr>
                <w:rFonts w:ascii="Bookman Old Style" w:eastAsia="MS Mincho" w:hAnsi="Bookman Old Style"/>
                <w:sz w:val="24"/>
                <w:szCs w:val="25"/>
              </w:rPr>
              <w:t>annexures</w:t>
            </w:r>
            <w:r>
              <w:rPr>
                <w:rFonts w:ascii="Bookman Old Style" w:eastAsia="MS Mincho" w:hAnsi="Bookman Old Style"/>
                <w:sz w:val="24"/>
                <w:szCs w:val="25"/>
              </w:rPr>
              <w:t xml:space="preserve"> to the respondent no. 1 within a period of 2 (two) weeks from this date.</w:t>
            </w:r>
          </w:p>
          <w:p w:rsidR="00C424A6" w:rsidRPr="00C424A6" w:rsidRDefault="00C424A6" w:rsidP="007166A6">
            <w:pPr>
              <w:spacing w:line="360" w:lineRule="auto"/>
              <w:jc w:val="both"/>
              <w:rPr>
                <w:rFonts w:ascii="Bookman Old Style" w:eastAsia="MS Mincho" w:hAnsi="Bookman Old Style"/>
                <w:sz w:val="6"/>
                <w:szCs w:val="25"/>
              </w:rPr>
            </w:pPr>
          </w:p>
          <w:p w:rsidR="00C424A6" w:rsidRDefault="00C424A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With the above direction, the original application stands disposed of.</w:t>
            </w:r>
          </w:p>
          <w:p w:rsidR="00C424A6" w:rsidRPr="00C424A6" w:rsidRDefault="00C424A6" w:rsidP="007166A6">
            <w:pPr>
              <w:spacing w:line="360" w:lineRule="auto"/>
              <w:jc w:val="both"/>
              <w:rPr>
                <w:rFonts w:ascii="Bookman Old Style" w:eastAsia="MS Mincho" w:hAnsi="Bookman Old Style"/>
                <w:sz w:val="4"/>
                <w:szCs w:val="25"/>
              </w:rPr>
            </w:pPr>
          </w:p>
          <w:p w:rsidR="00C424A6" w:rsidRPr="00910B6B" w:rsidRDefault="00B66A23"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Let a p</w:t>
            </w:r>
            <w:r w:rsidR="00C424A6">
              <w:rPr>
                <w:rFonts w:ascii="Bookman Old Style" w:eastAsia="MS Mincho" w:hAnsi="Bookman Old Style"/>
                <w:sz w:val="24"/>
                <w:szCs w:val="25"/>
              </w:rPr>
              <w:t>lain copy</w:t>
            </w:r>
            <w:r>
              <w:rPr>
                <w:rFonts w:ascii="Bookman Old Style" w:eastAsia="MS Mincho" w:hAnsi="Bookman Old Style"/>
                <w:sz w:val="24"/>
                <w:szCs w:val="25"/>
              </w:rPr>
              <w:t xml:space="preserve"> of the order be supplied</w:t>
            </w:r>
            <w:r w:rsidR="00C424A6">
              <w:rPr>
                <w:rFonts w:ascii="Bookman Old Style" w:eastAsia="MS Mincho" w:hAnsi="Bookman Old Style"/>
                <w:sz w:val="24"/>
                <w:szCs w:val="25"/>
              </w:rPr>
              <w:t xml:space="preserve"> to Learned Counsel for the applicant. </w:t>
            </w:r>
          </w:p>
          <w:p w:rsidR="007166A6" w:rsidRDefault="007166A6" w:rsidP="007166A6">
            <w:pPr>
              <w:spacing w:line="360" w:lineRule="auto"/>
              <w:jc w:val="both"/>
              <w:rPr>
                <w:rFonts w:ascii="Bookman Old Style" w:eastAsia="MS Mincho" w:hAnsi="Bookman Old Style"/>
                <w:szCs w:val="25"/>
              </w:rPr>
            </w:pPr>
          </w:p>
          <w:p w:rsidR="00BD7EA8" w:rsidRDefault="00C37F4A" w:rsidP="007166A6">
            <w:pPr>
              <w:spacing w:line="360" w:lineRule="auto"/>
              <w:jc w:val="both"/>
              <w:rPr>
                <w:rFonts w:ascii="Bookman Old Style" w:eastAsia="MS Mincho" w:hAnsi="Bookman Old Style"/>
                <w:szCs w:val="25"/>
              </w:rPr>
            </w:pPr>
            <w:r>
              <w:rPr>
                <w:rFonts w:ascii="Bookman Old Style" w:eastAsia="MS Mincho" w:hAnsi="Bookman Old Style"/>
                <w:szCs w:val="25"/>
              </w:rPr>
              <w:t xml:space="preserve">      Sd/-                                                           Sd/-</w:t>
            </w:r>
          </w:p>
          <w:p w:rsidR="00BD7EA8" w:rsidRPr="00A24C4C" w:rsidRDefault="00BD7EA8" w:rsidP="00BD7EA8">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BD7EA8" w:rsidRPr="00A24C4C" w:rsidRDefault="00BD7EA8" w:rsidP="00BD7EA8">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Pr>
                <w:rFonts w:ascii="Palatino" w:hAnsi="Palatino"/>
                <w:b/>
                <w:sz w:val="18"/>
              </w:rPr>
              <w:t>CHAIRMAN IN CHARGE</w:t>
            </w:r>
            <w:r w:rsidRPr="00A24C4C">
              <w:rPr>
                <w:rFonts w:ascii="Albertus Extra Bold" w:eastAsia="Times New Roman" w:hAnsi="Albertus Extra Bold" w:cs="Times New Roman"/>
                <w:b/>
                <w:sz w:val="18"/>
              </w:rPr>
              <w:t xml:space="preserve">                                                            </w:t>
            </w: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BF" w:rsidRDefault="002511BF" w:rsidP="004645CA">
      <w:pPr>
        <w:spacing w:after="0" w:line="240" w:lineRule="auto"/>
      </w:pPr>
      <w:r>
        <w:separator/>
      </w:r>
    </w:p>
  </w:endnote>
  <w:endnote w:type="continuationSeparator" w:id="1">
    <w:p w:rsidR="002511BF" w:rsidRDefault="002511BF"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026469" w:rsidRDefault="00CF0A5F">
        <w:pPr>
          <w:pStyle w:val="Footer"/>
          <w:jc w:val="center"/>
        </w:pPr>
        <w:fldSimple w:instr=" PAGE   \* MERGEFORMAT ">
          <w:r w:rsidR="00C37F4A">
            <w:rPr>
              <w:noProof/>
            </w:rPr>
            <w:t>3</w:t>
          </w:r>
        </w:fldSimple>
      </w:p>
    </w:sdtContent>
  </w:sdt>
  <w:p w:rsidR="00026469" w:rsidRDefault="00026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026469" w:rsidRDefault="00CF0A5F">
        <w:pPr>
          <w:pStyle w:val="Footer"/>
          <w:jc w:val="center"/>
        </w:pPr>
        <w:fldSimple w:instr=" PAGE   \* MERGEFORMAT ">
          <w:r w:rsidR="00C37F4A">
            <w:rPr>
              <w:noProof/>
            </w:rPr>
            <w:t>1</w:t>
          </w:r>
        </w:fldSimple>
      </w:p>
    </w:sdtContent>
  </w:sdt>
  <w:p w:rsidR="00026469" w:rsidRDefault="00026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BF" w:rsidRDefault="002511BF" w:rsidP="004645CA">
      <w:pPr>
        <w:spacing w:after="0" w:line="240" w:lineRule="auto"/>
      </w:pPr>
      <w:r>
        <w:separator/>
      </w:r>
    </w:p>
  </w:footnote>
  <w:footnote w:type="continuationSeparator" w:id="1">
    <w:p w:rsidR="002511BF" w:rsidRDefault="002511BF"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9" w:rsidRPr="009A4A60" w:rsidRDefault="00026469"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026469" w:rsidRPr="009A4A60" w:rsidRDefault="00026469" w:rsidP="009A4A60">
    <w:pPr>
      <w:spacing w:after="0"/>
      <w:jc w:val="center"/>
      <w:rPr>
        <w:rFonts w:ascii="Times New Roman" w:hAnsi="Times New Roman" w:cs="Times New Roman"/>
      </w:rPr>
    </w:pPr>
    <w:r>
      <w:rPr>
        <w:caps/>
        <w:sz w:val="28"/>
        <w:szCs w:val="28"/>
      </w:rPr>
      <w:t xml:space="preserve">                                                                                            </w:t>
    </w:r>
    <w:r>
      <w:rPr>
        <w:rFonts w:ascii="Arial Black" w:hAnsi="Arial Black" w:cs="Times New Roman"/>
        <w:b/>
      </w:rPr>
      <w:t>Susanta Bagdi</w:t>
    </w:r>
    <w:r>
      <w:rPr>
        <w:rFonts w:ascii="Times New Roman" w:hAnsi="Times New Roman" w:cs="Times New Roman"/>
        <w:b/>
      </w:rPr>
      <w:t xml:space="preserve">  </w:t>
    </w:r>
    <w:r>
      <w:rPr>
        <w:caps/>
        <w:sz w:val="28"/>
        <w:szCs w:val="28"/>
      </w:rPr>
      <w:t xml:space="preserve">                   </w:t>
    </w:r>
  </w:p>
  <w:p w:rsidR="00026469" w:rsidRPr="009C55B4" w:rsidRDefault="00026469"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026469" w:rsidRPr="009A4A60" w:rsidRDefault="00026469" w:rsidP="009A4A60">
    <w:pPr>
      <w:tabs>
        <w:tab w:val="left" w:pos="8247"/>
      </w:tabs>
      <w:spacing w:after="0"/>
      <w:rPr>
        <w:b/>
        <w:iCs/>
        <w:sz w:val="28"/>
        <w:szCs w:val="28"/>
      </w:rPr>
    </w:pPr>
    <w:r>
      <w:tab/>
    </w:r>
    <w:r>
      <w:tab/>
      <w:t xml:space="preserve"> </w:t>
    </w:r>
    <w:r w:rsidRPr="009A4A60">
      <w:rPr>
        <w:b/>
        <w:iCs/>
        <w:sz w:val="28"/>
        <w:szCs w:val="28"/>
      </w:rPr>
      <w:t>Vs.</w:t>
    </w:r>
  </w:p>
  <w:p w:rsidR="00026469" w:rsidRDefault="00026469"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026469" w:rsidRPr="009C55B4" w:rsidRDefault="00026469"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Pr>
        <w:b/>
        <w:sz w:val="28"/>
        <w:szCs w:val="28"/>
        <w:u w:val="single"/>
      </w:rPr>
      <w:t>22</w:t>
    </w:r>
    <w:r w:rsidRPr="009A4A60">
      <w:rPr>
        <w:b/>
        <w:sz w:val="28"/>
        <w:szCs w:val="28"/>
        <w:u w:val="single"/>
      </w:rPr>
      <w:t xml:space="preserve"> OF 20</w:t>
    </w:r>
    <w:r>
      <w:rPr>
        <w:b/>
        <w:sz w:val="28"/>
        <w:szCs w:val="28"/>
        <w:u w:val="single"/>
      </w:rPr>
      <w:t>18</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026469" w:rsidRDefault="00026469" w:rsidP="004645CA">
    <w:pPr>
      <w:pStyle w:val="Header"/>
      <w:rPr>
        <w:szCs w:val="28"/>
      </w:rPr>
    </w:pPr>
  </w:p>
  <w:p w:rsidR="00026469" w:rsidRDefault="00026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9" w:rsidRDefault="00026469"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26469" w:rsidRDefault="00026469"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26469" w:rsidRDefault="00026469"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26469" w:rsidRDefault="00026469"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026469" w:rsidRDefault="00026469"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026469" w:rsidRDefault="00026469"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22</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8</w:t>
    </w:r>
  </w:p>
  <w:p w:rsidR="00026469" w:rsidRDefault="00026469" w:rsidP="004645CA">
    <w:pPr>
      <w:pStyle w:val="Header"/>
      <w:jc w:val="center"/>
      <w:rPr>
        <w:rFonts w:ascii="Times New Roman" w:hAnsi="Times New Roman" w:cs="Times New Roman"/>
        <w:b/>
      </w:rPr>
    </w:pPr>
  </w:p>
  <w:p w:rsidR="00026469" w:rsidRPr="004645CA" w:rsidRDefault="00026469" w:rsidP="004645CA">
    <w:pPr>
      <w:pStyle w:val="Header"/>
      <w:jc w:val="center"/>
      <w:rPr>
        <w:rFonts w:ascii="Times New Roman" w:hAnsi="Times New Roman" w:cs="Times New Roman"/>
        <w:b/>
      </w:rPr>
    </w:pPr>
    <w:r>
      <w:rPr>
        <w:rFonts w:ascii="Arial Black" w:hAnsi="Arial Black" w:cs="Times New Roman"/>
        <w:b/>
      </w:rPr>
      <w:t>Susanta Bagdi</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026469" w:rsidRDefault="000264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26469"/>
    <w:rsid w:val="00097FC4"/>
    <w:rsid w:val="000B6725"/>
    <w:rsid w:val="00141314"/>
    <w:rsid w:val="00156E95"/>
    <w:rsid w:val="001730C8"/>
    <w:rsid w:val="002511BF"/>
    <w:rsid w:val="0039120D"/>
    <w:rsid w:val="00451762"/>
    <w:rsid w:val="004645CA"/>
    <w:rsid w:val="006043F6"/>
    <w:rsid w:val="0067669D"/>
    <w:rsid w:val="00696B01"/>
    <w:rsid w:val="007166A6"/>
    <w:rsid w:val="00910B6B"/>
    <w:rsid w:val="009920EA"/>
    <w:rsid w:val="009A4A60"/>
    <w:rsid w:val="00AC1CF3"/>
    <w:rsid w:val="00AE6B34"/>
    <w:rsid w:val="00B66A23"/>
    <w:rsid w:val="00B83A8D"/>
    <w:rsid w:val="00B86125"/>
    <w:rsid w:val="00BD7EA8"/>
    <w:rsid w:val="00C37F4A"/>
    <w:rsid w:val="00C424A6"/>
    <w:rsid w:val="00CE12D3"/>
    <w:rsid w:val="00CF0A5F"/>
    <w:rsid w:val="00D45DBE"/>
    <w:rsid w:val="00D72B25"/>
    <w:rsid w:val="00DA756F"/>
    <w:rsid w:val="00E271F0"/>
    <w:rsid w:val="00F239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14</cp:revision>
  <dcterms:created xsi:type="dcterms:W3CDTF">2018-02-20T05:04:00Z</dcterms:created>
  <dcterms:modified xsi:type="dcterms:W3CDTF">2018-02-21T10:39:00Z</dcterms:modified>
</cp:coreProperties>
</file>